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r w:rsidRPr="00616CB7">
        <w:rPr>
          <w:rFonts w:ascii="Times New Roman" w:hAnsi="Times New Roman" w:cs="Times New Roman"/>
          <w:sz w:val="24"/>
          <w:szCs w:val="24"/>
        </w:rPr>
        <w:t>Weight Management and Obesity</w:t>
      </w:r>
    </w:p>
    <w:p w:rsidR="005C0E8D" w:rsidRPr="00616CB7" w:rsidP="005C0E8D">
      <w:pPr>
        <w:spacing w:line="480" w:lineRule="auto"/>
        <w:jc w:val="center"/>
        <w:rPr>
          <w:rFonts w:ascii="Times New Roman" w:hAnsi="Times New Roman" w:cs="Times New Roman"/>
          <w:sz w:val="24"/>
          <w:szCs w:val="24"/>
        </w:rPr>
      </w:pPr>
      <w:r w:rsidRPr="00616CB7">
        <w:rPr>
          <w:rFonts w:ascii="Times New Roman" w:hAnsi="Times New Roman" w:cs="Times New Roman"/>
          <w:sz w:val="24"/>
          <w:szCs w:val="24"/>
        </w:rPr>
        <w:t>Students Name</w:t>
      </w:r>
    </w:p>
    <w:p w:rsidR="005C0E8D" w:rsidRPr="00616CB7" w:rsidP="005C0E8D">
      <w:pPr>
        <w:spacing w:line="480" w:lineRule="auto"/>
        <w:jc w:val="center"/>
        <w:rPr>
          <w:rFonts w:ascii="Times New Roman" w:hAnsi="Times New Roman" w:cs="Times New Roman"/>
          <w:sz w:val="24"/>
          <w:szCs w:val="24"/>
        </w:rPr>
      </w:pPr>
      <w:r w:rsidRPr="00616CB7">
        <w:rPr>
          <w:rFonts w:ascii="Times New Roman" w:hAnsi="Times New Roman" w:cs="Times New Roman"/>
          <w:sz w:val="24"/>
          <w:szCs w:val="24"/>
        </w:rPr>
        <w:t>Course Title</w:t>
      </w:r>
    </w:p>
    <w:p w:rsidR="005C0E8D" w:rsidRPr="00616CB7" w:rsidP="005C0E8D">
      <w:pPr>
        <w:spacing w:line="480" w:lineRule="auto"/>
        <w:jc w:val="center"/>
        <w:rPr>
          <w:rFonts w:ascii="Times New Roman" w:hAnsi="Times New Roman" w:cs="Times New Roman"/>
          <w:sz w:val="24"/>
          <w:szCs w:val="24"/>
        </w:rPr>
      </w:pPr>
      <w:r w:rsidRPr="00616CB7">
        <w:rPr>
          <w:rFonts w:ascii="Times New Roman" w:hAnsi="Times New Roman" w:cs="Times New Roman"/>
          <w:sz w:val="24"/>
          <w:szCs w:val="24"/>
        </w:rPr>
        <w:t>Date</w:t>
      </w: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5C0E8D" w:rsidRPr="00616CB7" w:rsidP="001358A8">
      <w:pPr>
        <w:spacing w:line="480" w:lineRule="auto"/>
        <w:rPr>
          <w:rFonts w:ascii="Times New Roman" w:hAnsi="Times New Roman" w:cs="Times New Roman"/>
          <w:sz w:val="24"/>
          <w:szCs w:val="24"/>
        </w:rPr>
      </w:pPr>
    </w:p>
    <w:p w:rsidR="005C0E8D" w:rsidRPr="00616CB7" w:rsidP="005C0E8D">
      <w:pPr>
        <w:spacing w:line="480" w:lineRule="auto"/>
        <w:jc w:val="center"/>
        <w:rPr>
          <w:rFonts w:ascii="Times New Roman" w:hAnsi="Times New Roman" w:cs="Times New Roman"/>
          <w:sz w:val="24"/>
          <w:szCs w:val="24"/>
        </w:rPr>
      </w:pPr>
    </w:p>
    <w:p w:rsidR="00FA670D" w:rsidP="005C0E8D">
      <w:pPr>
        <w:spacing w:line="480" w:lineRule="auto"/>
        <w:jc w:val="center"/>
        <w:rPr>
          <w:rFonts w:ascii="Times New Roman" w:hAnsi="Times New Roman" w:cs="Times New Roman"/>
          <w:sz w:val="24"/>
          <w:szCs w:val="24"/>
        </w:rPr>
      </w:pPr>
      <w:r w:rsidRPr="00616CB7">
        <w:rPr>
          <w:rFonts w:ascii="Times New Roman" w:hAnsi="Times New Roman" w:cs="Times New Roman"/>
          <w:sz w:val="24"/>
          <w:szCs w:val="24"/>
        </w:rPr>
        <w:t xml:space="preserve">Weight Management and </w:t>
      </w:r>
      <w:r w:rsidRPr="00616CB7">
        <w:rPr>
          <w:rFonts w:ascii="Times New Roman" w:hAnsi="Times New Roman" w:cs="Times New Roman"/>
          <w:sz w:val="24"/>
          <w:szCs w:val="24"/>
        </w:rPr>
        <w:t>Obesity</w:t>
      </w:r>
    </w:p>
    <w:p w:rsidR="007936E1" w:rsidRPr="00616CB7" w:rsidP="005C0E8D">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w:t>
      </w:r>
      <w:bookmarkStart w:id="0" w:name="_GoBack"/>
      <w:bookmarkEnd w:id="0"/>
    </w:p>
    <w:p w:rsidR="007B079F" w:rsidRPr="00616CB7" w:rsidP="005C0E8D">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 xml:space="preserve">Obesity </w:t>
      </w:r>
      <w:r w:rsidRPr="00616CB7" w:rsidR="008C51BB">
        <w:rPr>
          <w:rFonts w:ascii="Times New Roman" w:hAnsi="Times New Roman" w:cs="Times New Roman"/>
          <w:sz w:val="24"/>
          <w:szCs w:val="24"/>
        </w:rPr>
        <w:t xml:space="preserve">is a common </w:t>
      </w:r>
      <w:r w:rsidRPr="00616CB7" w:rsidR="00AC63C7">
        <w:rPr>
          <w:rFonts w:ascii="Times New Roman" w:hAnsi="Times New Roman" w:cs="Times New Roman"/>
          <w:sz w:val="24"/>
          <w:szCs w:val="24"/>
        </w:rPr>
        <w:t>health situation where</w:t>
      </w:r>
      <w:r w:rsidRPr="00616CB7" w:rsidR="004E0320">
        <w:rPr>
          <w:rFonts w:ascii="Times New Roman" w:hAnsi="Times New Roman" w:cs="Times New Roman"/>
          <w:sz w:val="24"/>
          <w:szCs w:val="24"/>
        </w:rPr>
        <w:t xml:space="preserve"> body weight goes above acceptable and/or desirable weight as a result of excess fat accumulation in the body. An individual is considered obese when their </w:t>
      </w:r>
      <w:r w:rsidRPr="00616CB7" w:rsidR="00CD2E60">
        <w:rPr>
          <w:rFonts w:ascii="Times New Roman" w:hAnsi="Times New Roman" w:cs="Times New Roman"/>
          <w:sz w:val="24"/>
          <w:szCs w:val="24"/>
        </w:rPr>
        <w:t xml:space="preserve">body mass index </w:t>
      </w:r>
      <w:r w:rsidRPr="00616CB7" w:rsidR="007C3077">
        <w:rPr>
          <w:rFonts w:ascii="Times New Roman" w:hAnsi="Times New Roman" w:cs="Times New Roman"/>
          <w:sz w:val="24"/>
          <w:szCs w:val="24"/>
        </w:rPr>
        <w:t xml:space="preserve">(B.M.I) </w:t>
      </w:r>
      <w:r w:rsidRPr="00616CB7" w:rsidR="004E0320">
        <w:rPr>
          <w:rFonts w:ascii="Times New Roman" w:hAnsi="Times New Roman" w:cs="Times New Roman"/>
          <w:sz w:val="24"/>
          <w:szCs w:val="24"/>
        </w:rPr>
        <w:t>is greater than 30kg/m</w:t>
      </w:r>
      <w:r w:rsidRPr="00616CB7" w:rsidR="004E0320">
        <w:rPr>
          <w:rFonts w:ascii="Times New Roman" w:hAnsi="Times New Roman" w:cs="Times New Roman"/>
          <w:sz w:val="24"/>
          <w:szCs w:val="24"/>
          <w:vertAlign w:val="superscript"/>
        </w:rPr>
        <w:t>2</w:t>
      </w:r>
      <w:r w:rsidRPr="00616CB7" w:rsidR="007C3077">
        <w:rPr>
          <w:rFonts w:ascii="Times New Roman" w:hAnsi="Times New Roman" w:cs="Times New Roman"/>
          <w:sz w:val="24"/>
          <w:szCs w:val="24"/>
        </w:rPr>
        <w:t>; B.M.I is calculated with body mass against the square height of a pati</w:t>
      </w:r>
      <w:r w:rsidRPr="00616CB7" w:rsidR="00CD2E60">
        <w:rPr>
          <w:rFonts w:ascii="Times New Roman" w:hAnsi="Times New Roman" w:cs="Times New Roman"/>
          <w:sz w:val="24"/>
          <w:szCs w:val="24"/>
        </w:rPr>
        <w:t>ent. Obesity is characterised with various physical and mental disorders</w:t>
      </w:r>
      <w:r w:rsidRPr="00616CB7">
        <w:rPr>
          <w:rFonts w:ascii="Times New Roman" w:hAnsi="Times New Roman" w:cs="Times New Roman"/>
          <w:sz w:val="24"/>
          <w:szCs w:val="24"/>
        </w:rPr>
        <w:t>; one can be obese regardless of age, children, adolescent, and adults.</w:t>
      </w:r>
    </w:p>
    <w:p w:rsidR="00C862E3" w:rsidRPr="00616CB7" w:rsidP="00044955">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 xml:space="preserve">Lifestyle plays a key role in an individual's body mass index, these </w:t>
      </w:r>
      <w:r w:rsidRPr="00616CB7" w:rsidR="000A4145">
        <w:rPr>
          <w:rFonts w:ascii="Times New Roman" w:hAnsi="Times New Roman" w:cs="Times New Roman"/>
          <w:sz w:val="24"/>
          <w:szCs w:val="24"/>
        </w:rPr>
        <w:t xml:space="preserve">lifestyle </w:t>
      </w:r>
      <w:r w:rsidRPr="00616CB7">
        <w:rPr>
          <w:rFonts w:ascii="Times New Roman" w:hAnsi="Times New Roman" w:cs="Times New Roman"/>
          <w:sz w:val="24"/>
          <w:szCs w:val="24"/>
        </w:rPr>
        <w:t xml:space="preserve">factors include the number of calories consumed in food </w:t>
      </w:r>
      <w:r w:rsidRPr="00616CB7" w:rsidR="000A4145">
        <w:rPr>
          <w:rFonts w:ascii="Times New Roman" w:hAnsi="Times New Roman" w:cs="Times New Roman"/>
          <w:sz w:val="24"/>
          <w:szCs w:val="24"/>
        </w:rPr>
        <w:t>against time and physical activity, smoking, and heavy alcohol drinking. These activities increase the amount of body fat under the skin, around body organs and in the bloodstream</w:t>
      </w:r>
      <w:r w:rsidRPr="00616CB7" w:rsidR="00044955">
        <w:rPr>
          <w:rFonts w:ascii="Times New Roman" w:hAnsi="Times New Roman" w:cs="Times New Roman"/>
          <w:sz w:val="24"/>
          <w:szCs w:val="24"/>
        </w:rPr>
        <w:t xml:space="preserve"> (</w:t>
      </w:r>
      <w:r w:rsidRPr="00616CB7" w:rsidR="00044955">
        <w:rPr>
          <w:rFonts w:ascii="Times New Roman" w:hAnsi="Times New Roman" w:cs="Times New Roman"/>
          <w:sz w:val="24"/>
          <w:szCs w:val="24"/>
        </w:rPr>
        <w:t>Aschbrenner</w:t>
      </w:r>
      <w:r w:rsidRPr="00616CB7" w:rsidR="00044955">
        <w:rPr>
          <w:rFonts w:ascii="Times New Roman" w:hAnsi="Times New Roman" w:cs="Times New Roman"/>
          <w:sz w:val="24"/>
          <w:szCs w:val="24"/>
        </w:rPr>
        <w:t>, et al 2018)</w:t>
      </w:r>
      <w:r w:rsidRPr="00616CB7" w:rsidR="000A4145">
        <w:rPr>
          <w:rFonts w:ascii="Times New Roman" w:hAnsi="Times New Roman" w:cs="Times New Roman"/>
          <w:sz w:val="24"/>
          <w:szCs w:val="24"/>
        </w:rPr>
        <w:t xml:space="preserve">. Standard body mass index categories are obese with an index of 30 and above, </w:t>
      </w:r>
      <w:r w:rsidRPr="00616CB7" w:rsidR="00B129A7">
        <w:rPr>
          <w:rFonts w:ascii="Times New Roman" w:hAnsi="Times New Roman" w:cs="Times New Roman"/>
          <w:sz w:val="24"/>
          <w:szCs w:val="24"/>
        </w:rPr>
        <w:t xml:space="preserve">overweight between 25-29.9, normal is usually 18.5-24.9 while underweight is indicated by B.M.I of 18.5 or less. High B.M.I, especially of the values in the extreme of the normal weight category, is associated with high mortality rates and a higher risk for diabetes mellitus, </w:t>
      </w:r>
      <w:r w:rsidRPr="00616CB7" w:rsidR="00044955">
        <w:rPr>
          <w:rFonts w:ascii="Times New Roman" w:hAnsi="Times New Roman" w:cs="Times New Roman"/>
          <w:sz w:val="24"/>
          <w:szCs w:val="24"/>
        </w:rPr>
        <w:t>hypertension (</w:t>
      </w:r>
      <w:r w:rsidRPr="00616CB7" w:rsidR="00044955">
        <w:rPr>
          <w:rFonts w:ascii="Times New Roman" w:hAnsi="Times New Roman" w:cs="Times New Roman"/>
          <w:sz w:val="24"/>
          <w:szCs w:val="24"/>
        </w:rPr>
        <w:t>Aschbrenner</w:t>
      </w:r>
      <w:r w:rsidRPr="00616CB7" w:rsidR="00044955">
        <w:rPr>
          <w:rFonts w:ascii="Times New Roman" w:hAnsi="Times New Roman" w:cs="Times New Roman"/>
          <w:sz w:val="24"/>
          <w:szCs w:val="24"/>
        </w:rPr>
        <w:t>, et al 2018)</w:t>
      </w:r>
      <w:r w:rsidRPr="00616CB7" w:rsidR="00B129A7">
        <w:rPr>
          <w:rFonts w:ascii="Times New Roman" w:hAnsi="Times New Roman" w:cs="Times New Roman"/>
          <w:sz w:val="24"/>
          <w:szCs w:val="24"/>
        </w:rPr>
        <w:t>, osteoarthritis, coronary heart disease and some cancers</w:t>
      </w:r>
      <w:r w:rsidRPr="00616CB7" w:rsidR="00D8553D">
        <w:rPr>
          <w:rFonts w:ascii="Times New Roman" w:hAnsi="Times New Roman" w:cs="Times New Roman"/>
          <w:sz w:val="24"/>
          <w:szCs w:val="24"/>
        </w:rPr>
        <w:t xml:space="preserve"> (Ward, White&amp; </w:t>
      </w:r>
      <w:r w:rsidRPr="00616CB7" w:rsidR="00D8553D">
        <w:rPr>
          <w:rFonts w:ascii="Times New Roman" w:hAnsi="Times New Roman" w:cs="Times New Roman"/>
          <w:sz w:val="24"/>
          <w:szCs w:val="24"/>
        </w:rPr>
        <w:t>Druss</w:t>
      </w:r>
      <w:r w:rsidRPr="00616CB7" w:rsidR="00D8553D">
        <w:rPr>
          <w:rFonts w:ascii="Times New Roman" w:hAnsi="Times New Roman" w:cs="Times New Roman"/>
          <w:sz w:val="24"/>
          <w:szCs w:val="24"/>
        </w:rPr>
        <w:t>, 2015)</w:t>
      </w:r>
      <w:r w:rsidRPr="00616CB7" w:rsidR="00B129A7">
        <w:rPr>
          <w:rFonts w:ascii="Times New Roman" w:hAnsi="Times New Roman" w:cs="Times New Roman"/>
          <w:sz w:val="24"/>
          <w:szCs w:val="24"/>
        </w:rPr>
        <w:t>. Therefore, maintaining normal weight and ensuring weight reduction as healthy living has both short-term and long-term health benefits.</w:t>
      </w:r>
      <w:r w:rsidRPr="00616CB7" w:rsidR="00B97A64">
        <w:rPr>
          <w:rFonts w:ascii="Times New Roman" w:hAnsi="Times New Roman" w:cs="Times New Roman"/>
          <w:sz w:val="24"/>
          <w:szCs w:val="24"/>
        </w:rPr>
        <w:t xml:space="preserve"> An individual is able to maintain physical fitness and avoid dire health conditions. </w:t>
      </w:r>
    </w:p>
    <w:p w:rsidR="00B45DD5" w:rsidRPr="00616CB7" w:rsidP="00616CB7">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Developed countries where lifestyle problems have emerged due to a successful fast-food industry, alcoholism and drug abuse have higher rates of obesity today. In the 1960s all the way to the 1980s, obesity was rare in the United States, Britain and Germany, only a few cases of overweight were recorded</w:t>
      </w:r>
      <w:r w:rsidRPr="00616CB7" w:rsidR="00616CB7">
        <w:rPr>
          <w:rFonts w:ascii="Times New Roman" w:hAnsi="Times New Roman" w:cs="Times New Roman"/>
          <w:sz w:val="24"/>
          <w:szCs w:val="24"/>
        </w:rPr>
        <w:t xml:space="preserve"> (Ogden, et al 2016)</w:t>
      </w:r>
      <w:r w:rsidRPr="00616CB7">
        <w:rPr>
          <w:rFonts w:ascii="Times New Roman" w:hAnsi="Times New Roman" w:cs="Times New Roman"/>
          <w:sz w:val="24"/>
          <w:szCs w:val="24"/>
        </w:rPr>
        <w:t>. Between</w:t>
      </w:r>
      <w:r w:rsidRPr="00616CB7" w:rsidR="00DC4E92">
        <w:rPr>
          <w:rFonts w:ascii="Times New Roman" w:hAnsi="Times New Roman" w:cs="Times New Roman"/>
          <w:sz w:val="24"/>
          <w:szCs w:val="24"/>
        </w:rPr>
        <w:t xml:space="preserve"> 1991 and 2000</w:t>
      </w:r>
      <w:r w:rsidRPr="00616CB7">
        <w:rPr>
          <w:rFonts w:ascii="Times New Roman" w:hAnsi="Times New Roman" w:cs="Times New Roman"/>
          <w:sz w:val="24"/>
          <w:szCs w:val="24"/>
        </w:rPr>
        <w:t xml:space="preserve"> obesity rates </w:t>
      </w:r>
      <w:r w:rsidRPr="00616CB7">
        <w:rPr>
          <w:rFonts w:ascii="Times New Roman" w:hAnsi="Times New Roman" w:cs="Times New Roman"/>
          <w:sz w:val="24"/>
          <w:szCs w:val="24"/>
        </w:rPr>
        <w:t>in the regions grew by 60% in these industrialised countries.</w:t>
      </w:r>
      <w:r w:rsidRPr="00616CB7" w:rsidR="00DC4E92">
        <w:rPr>
          <w:rFonts w:ascii="Times New Roman" w:hAnsi="Times New Roman" w:cs="Times New Roman"/>
          <w:sz w:val="24"/>
          <w:szCs w:val="24"/>
        </w:rPr>
        <w:t xml:space="preserve"> Obesity as a health condition is under a continuous debate as to whether it is a disability or a disease</w:t>
      </w:r>
      <w:r w:rsidRPr="00616CB7" w:rsidR="00044955">
        <w:rPr>
          <w:rFonts w:ascii="Times New Roman" w:hAnsi="Times New Roman" w:cs="Times New Roman"/>
          <w:sz w:val="24"/>
          <w:szCs w:val="24"/>
        </w:rPr>
        <w:t xml:space="preserve"> (Cook, et al 2016)</w:t>
      </w:r>
      <w:r w:rsidRPr="00616CB7" w:rsidR="00DC4E92">
        <w:rPr>
          <w:rFonts w:ascii="Times New Roman" w:hAnsi="Times New Roman" w:cs="Times New Roman"/>
          <w:sz w:val="24"/>
          <w:szCs w:val="24"/>
        </w:rPr>
        <w:t>. Either of the categories election as the actual category for obesity has implications on the tax systems for the weight management programs, health insurance covers as we</w:t>
      </w:r>
      <w:r w:rsidRPr="00616CB7" w:rsidR="00374106">
        <w:rPr>
          <w:rFonts w:ascii="Times New Roman" w:hAnsi="Times New Roman" w:cs="Times New Roman"/>
          <w:sz w:val="24"/>
          <w:szCs w:val="24"/>
        </w:rPr>
        <w:t xml:space="preserve">ll as numerous legal rights. </w:t>
      </w:r>
      <w:r w:rsidRPr="00616CB7" w:rsidR="00C862E3">
        <w:rPr>
          <w:rFonts w:ascii="Times New Roman" w:hAnsi="Times New Roman" w:cs="Times New Roman"/>
          <w:sz w:val="24"/>
          <w:szCs w:val="24"/>
        </w:rPr>
        <w:t>The American Obesity Association backs the endeavour to categorise obesity as a disease basing this conclusion on the mental health conditions that revolves around the accumulation of weight</w:t>
      </w:r>
      <w:r w:rsidRPr="00616CB7" w:rsidR="00616CB7">
        <w:rPr>
          <w:rFonts w:ascii="Times New Roman" w:hAnsi="Times New Roman" w:cs="Times New Roman"/>
          <w:sz w:val="24"/>
          <w:szCs w:val="24"/>
        </w:rPr>
        <w:t xml:space="preserve"> (Ogden, et al 2016)</w:t>
      </w:r>
      <w:r w:rsidRPr="00616CB7" w:rsidR="00C862E3">
        <w:rPr>
          <w:rFonts w:ascii="Times New Roman" w:hAnsi="Times New Roman" w:cs="Times New Roman"/>
          <w:sz w:val="24"/>
          <w:szCs w:val="24"/>
        </w:rPr>
        <w:t xml:space="preserve">. Anti-alcohol and drug abuse organisations similarly support the ideal as the intoxications make the health condition dire by perpetuating heart disease </w:t>
      </w:r>
      <w:r w:rsidRPr="00616CB7" w:rsidR="00044955">
        <w:rPr>
          <w:rFonts w:ascii="Times New Roman" w:hAnsi="Times New Roman" w:cs="Times New Roman"/>
          <w:sz w:val="24"/>
          <w:szCs w:val="24"/>
        </w:rPr>
        <w:t>(</w:t>
      </w:r>
      <w:r w:rsidRPr="00616CB7" w:rsidR="00044955">
        <w:rPr>
          <w:rFonts w:ascii="Times New Roman" w:hAnsi="Times New Roman" w:cs="Times New Roman"/>
          <w:sz w:val="24"/>
          <w:szCs w:val="24"/>
        </w:rPr>
        <w:t>Aschbrenner</w:t>
      </w:r>
      <w:r w:rsidRPr="00616CB7" w:rsidR="00044955">
        <w:rPr>
          <w:rFonts w:ascii="Times New Roman" w:hAnsi="Times New Roman" w:cs="Times New Roman"/>
          <w:sz w:val="24"/>
          <w:szCs w:val="24"/>
        </w:rPr>
        <w:t xml:space="preserve">, et al 2018) </w:t>
      </w:r>
      <w:r w:rsidRPr="00616CB7" w:rsidR="00C862E3">
        <w:rPr>
          <w:rFonts w:ascii="Times New Roman" w:hAnsi="Times New Roman" w:cs="Times New Roman"/>
          <w:sz w:val="24"/>
          <w:szCs w:val="24"/>
        </w:rPr>
        <w:t>an</w:t>
      </w:r>
      <w:r w:rsidRPr="00616CB7" w:rsidR="00BE5B60">
        <w:rPr>
          <w:rFonts w:ascii="Times New Roman" w:hAnsi="Times New Roman" w:cs="Times New Roman"/>
          <w:sz w:val="24"/>
          <w:szCs w:val="24"/>
        </w:rPr>
        <w:t>d further accumulation of fat</w:t>
      </w:r>
      <w:r w:rsidRPr="00616CB7" w:rsidR="00044955">
        <w:rPr>
          <w:rFonts w:ascii="Times New Roman" w:hAnsi="Times New Roman" w:cs="Times New Roman"/>
          <w:sz w:val="24"/>
          <w:szCs w:val="24"/>
        </w:rPr>
        <w:t xml:space="preserve"> (Mitchell, 2017).</w:t>
      </w:r>
    </w:p>
    <w:p w:rsidR="00BE5B60" w:rsidRPr="00616CB7" w:rsidP="005C0E8D">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 xml:space="preserve">Over the last 50 years, </w:t>
      </w:r>
      <w:r w:rsidRPr="00616CB7" w:rsidR="00A501DF">
        <w:rPr>
          <w:rFonts w:ascii="Times New Roman" w:hAnsi="Times New Roman" w:cs="Times New Roman"/>
          <w:sz w:val="24"/>
          <w:szCs w:val="24"/>
        </w:rPr>
        <w:t>energy expenditure has dropped, the estimated energy expenditure is 250-500 kcal d</w:t>
      </w:r>
      <w:r w:rsidRPr="00616CB7" w:rsidR="00A501DF">
        <w:rPr>
          <w:rFonts w:ascii="Times New Roman" w:hAnsi="Times New Roman" w:cs="Times New Roman"/>
          <w:sz w:val="24"/>
          <w:szCs w:val="24"/>
          <w:vertAlign w:val="superscript"/>
        </w:rPr>
        <w:t>-1</w:t>
      </w:r>
      <w:r w:rsidRPr="00616CB7" w:rsidR="00D8553D">
        <w:rPr>
          <w:rFonts w:ascii="Times New Roman" w:hAnsi="Times New Roman" w:cs="Times New Roman"/>
          <w:sz w:val="24"/>
          <w:szCs w:val="24"/>
        </w:rPr>
        <w:t>(Chu, et al 2018)</w:t>
      </w:r>
      <w:r w:rsidRPr="00616CB7" w:rsidR="00A501DF">
        <w:rPr>
          <w:rFonts w:ascii="Times New Roman" w:hAnsi="Times New Roman" w:cs="Times New Roman"/>
          <w:sz w:val="24"/>
          <w:szCs w:val="24"/>
        </w:rPr>
        <w:t>. This is as a result of increased geographical connectivity, automation of household and workplace activities, urbanisation and industrialisation</w:t>
      </w:r>
      <w:r w:rsidRPr="00616CB7" w:rsidR="00616CB7">
        <w:rPr>
          <w:rFonts w:ascii="Times New Roman" w:hAnsi="Times New Roman" w:cs="Times New Roman"/>
          <w:sz w:val="24"/>
          <w:szCs w:val="24"/>
        </w:rPr>
        <w:t xml:space="preserve"> (Gordon &amp; Reynolds 2016)</w:t>
      </w:r>
      <w:r w:rsidRPr="00616CB7" w:rsidR="00A501DF">
        <w:rPr>
          <w:rFonts w:ascii="Times New Roman" w:hAnsi="Times New Roman" w:cs="Times New Roman"/>
          <w:sz w:val="24"/>
          <w:szCs w:val="24"/>
        </w:rPr>
        <w:t>. These activities have inculcated behavioural change. In 2003 an individual covered 63 miles/person/year less compared to statistics from 1975.</w:t>
      </w:r>
      <w:r w:rsidRPr="00616CB7" w:rsidR="00CE6BD8">
        <w:rPr>
          <w:rFonts w:ascii="Times New Roman" w:hAnsi="Times New Roman" w:cs="Times New Roman"/>
          <w:sz w:val="24"/>
          <w:szCs w:val="24"/>
        </w:rPr>
        <w:t xml:space="preserve"> Today, the cost of physical inactivity bared by the economy is estimated at 8.2 billion pounds per year. Recently, the allocation of lottery funds to sports goes above 750 million pounds to meet sports coordination efforts in schools. In England distance covered on foot </w:t>
      </w:r>
      <w:r w:rsidRPr="00616CB7" w:rsidR="00E94EC2">
        <w:rPr>
          <w:rFonts w:ascii="Times New Roman" w:hAnsi="Times New Roman" w:cs="Times New Roman"/>
          <w:sz w:val="24"/>
          <w:szCs w:val="24"/>
        </w:rPr>
        <w:t>dropped to 192 miles from 255 miles between 1975/76 and 2003. Distance covered by use of a bicycle reduced to 34 miles from 51 miles per person per year in a similar study period</w:t>
      </w:r>
      <w:r w:rsidRPr="00616CB7" w:rsidR="00616CB7">
        <w:rPr>
          <w:rFonts w:ascii="Times New Roman" w:hAnsi="Times New Roman" w:cs="Times New Roman"/>
          <w:sz w:val="24"/>
          <w:szCs w:val="24"/>
        </w:rPr>
        <w:t xml:space="preserve"> (Gordon &amp; Reynolds 2016)</w:t>
      </w:r>
      <w:r w:rsidRPr="00616CB7" w:rsidR="00E94EC2">
        <w:rPr>
          <w:rFonts w:ascii="Times New Roman" w:hAnsi="Times New Roman" w:cs="Times New Roman"/>
          <w:sz w:val="24"/>
          <w:szCs w:val="24"/>
        </w:rPr>
        <w:t>.</w:t>
      </w:r>
    </w:p>
    <w:p w:rsidR="00C862E3" w:rsidRPr="00616CB7" w:rsidP="005C0E8D">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Obese and overweight children have a higher probability of reaching adulthood in a similar health state. There is a bigger chance they will contract diabetes and heart-related diseases at a younger age. Dietary, social and environmental factors play a pivotal role in proliferating obesity in the world's population</w:t>
      </w:r>
      <w:r w:rsidRPr="00616CB7" w:rsidR="00616CB7">
        <w:rPr>
          <w:rFonts w:ascii="Times New Roman" w:hAnsi="Times New Roman" w:cs="Times New Roman"/>
          <w:sz w:val="24"/>
          <w:szCs w:val="24"/>
        </w:rPr>
        <w:t xml:space="preserve"> (Ng, et al 2014)</w:t>
      </w:r>
      <w:r w:rsidRPr="00616CB7">
        <w:rPr>
          <w:rFonts w:ascii="Times New Roman" w:hAnsi="Times New Roman" w:cs="Times New Roman"/>
          <w:sz w:val="24"/>
          <w:szCs w:val="24"/>
        </w:rPr>
        <w:t>.</w:t>
      </w:r>
      <w:r w:rsidRPr="00616CB7" w:rsidR="000F51A5">
        <w:rPr>
          <w:rFonts w:ascii="Times New Roman" w:hAnsi="Times New Roman" w:cs="Times New Roman"/>
          <w:sz w:val="24"/>
          <w:szCs w:val="24"/>
        </w:rPr>
        <w:t xml:space="preserve"> Fast foods common in diets </w:t>
      </w:r>
      <w:r w:rsidRPr="00616CB7" w:rsidR="000F51A5">
        <w:rPr>
          <w:rFonts w:ascii="Times New Roman" w:hAnsi="Times New Roman" w:cs="Times New Roman"/>
          <w:sz w:val="24"/>
          <w:szCs w:val="24"/>
        </w:rPr>
        <w:t>today have high-calorie content which increases accumulation of body fat fast with minimal physical inactivity.</w:t>
      </w:r>
      <w:r w:rsidRPr="00616CB7">
        <w:rPr>
          <w:rFonts w:ascii="Times New Roman" w:hAnsi="Times New Roman" w:cs="Times New Roman"/>
          <w:sz w:val="24"/>
          <w:szCs w:val="24"/>
        </w:rPr>
        <w:t xml:space="preserve"> In children, obesity adversely affects their self-esteem, physical health</w:t>
      </w:r>
      <w:r w:rsidRPr="00616CB7" w:rsidR="003042A1">
        <w:rPr>
          <w:rFonts w:ascii="Times New Roman" w:hAnsi="Times New Roman" w:cs="Times New Roman"/>
          <w:sz w:val="24"/>
          <w:szCs w:val="24"/>
        </w:rPr>
        <w:t>, social life, as well as emotional wellbeing</w:t>
      </w:r>
      <w:r w:rsidRPr="00616CB7" w:rsidR="00044955">
        <w:rPr>
          <w:rFonts w:ascii="Times New Roman" w:hAnsi="Times New Roman" w:cs="Times New Roman"/>
          <w:sz w:val="24"/>
          <w:szCs w:val="24"/>
        </w:rPr>
        <w:t xml:space="preserve"> (Mitchell, 2017)</w:t>
      </w:r>
      <w:r w:rsidRPr="00616CB7" w:rsidR="003042A1">
        <w:rPr>
          <w:rFonts w:ascii="Times New Roman" w:hAnsi="Times New Roman" w:cs="Times New Roman"/>
          <w:sz w:val="24"/>
          <w:szCs w:val="24"/>
        </w:rPr>
        <w:t>. In assessing obesity in children targeting diet factors, family factors, socio-cultural factors, psychological, environmental factors and physical activity level is vital for empirical and comprehensive studies</w:t>
      </w:r>
      <w:r w:rsidRPr="00616CB7" w:rsidR="00D8553D">
        <w:rPr>
          <w:rFonts w:ascii="Times New Roman" w:hAnsi="Times New Roman" w:cs="Times New Roman"/>
          <w:sz w:val="24"/>
          <w:szCs w:val="24"/>
        </w:rPr>
        <w:t xml:space="preserve"> (Ward, White&amp; </w:t>
      </w:r>
      <w:r w:rsidRPr="00616CB7" w:rsidR="00D8553D">
        <w:rPr>
          <w:rFonts w:ascii="Times New Roman" w:hAnsi="Times New Roman" w:cs="Times New Roman"/>
          <w:sz w:val="24"/>
          <w:szCs w:val="24"/>
        </w:rPr>
        <w:t>Druss</w:t>
      </w:r>
      <w:r w:rsidRPr="00616CB7" w:rsidR="00D8553D">
        <w:rPr>
          <w:rFonts w:ascii="Times New Roman" w:hAnsi="Times New Roman" w:cs="Times New Roman"/>
          <w:sz w:val="24"/>
          <w:szCs w:val="24"/>
        </w:rPr>
        <w:t>, 2015)</w:t>
      </w:r>
      <w:r w:rsidRPr="00616CB7" w:rsidR="003042A1">
        <w:rPr>
          <w:rFonts w:ascii="Times New Roman" w:hAnsi="Times New Roman" w:cs="Times New Roman"/>
          <w:sz w:val="24"/>
          <w:szCs w:val="24"/>
        </w:rPr>
        <w:t>.</w:t>
      </w:r>
      <w:r w:rsidRPr="00616CB7">
        <w:rPr>
          <w:rFonts w:ascii="Times New Roman" w:hAnsi="Times New Roman" w:cs="Times New Roman"/>
          <w:sz w:val="24"/>
          <w:szCs w:val="24"/>
        </w:rPr>
        <w:t xml:space="preserve"> </w:t>
      </w:r>
      <w:r w:rsidRPr="00616CB7" w:rsidR="003042A1">
        <w:rPr>
          <w:rFonts w:ascii="Times New Roman" w:hAnsi="Times New Roman" w:cs="Times New Roman"/>
          <w:sz w:val="24"/>
          <w:szCs w:val="24"/>
        </w:rPr>
        <w:t xml:space="preserve">In the year 2002, it was found out that 53% of parents drove their children to school, 66% of this proportion stated they drove children to school due to the large distance from home to school. Obesity increases by 2% </w:t>
      </w:r>
      <w:r w:rsidRPr="00616CB7" w:rsidR="009E3847">
        <w:rPr>
          <w:rFonts w:ascii="Times New Roman" w:hAnsi="Times New Roman" w:cs="Times New Roman"/>
          <w:sz w:val="24"/>
          <w:szCs w:val="24"/>
        </w:rPr>
        <w:t>per day every time</w:t>
      </w:r>
      <w:r w:rsidRPr="00616CB7" w:rsidR="003042A1">
        <w:rPr>
          <w:rFonts w:ascii="Times New Roman" w:hAnsi="Times New Roman" w:cs="Times New Roman"/>
          <w:sz w:val="24"/>
          <w:szCs w:val="24"/>
        </w:rPr>
        <w:t xml:space="preserve"> an hour is spent</w:t>
      </w:r>
      <w:r w:rsidRPr="00616CB7" w:rsidR="009E3847">
        <w:rPr>
          <w:rFonts w:ascii="Times New Roman" w:hAnsi="Times New Roman" w:cs="Times New Roman"/>
          <w:sz w:val="24"/>
          <w:szCs w:val="24"/>
        </w:rPr>
        <w:t xml:space="preserve"> watching television. Medical conditions proliferate obesity in children: these conditions include fatty liver disease, sleep </w:t>
      </w:r>
      <w:r w:rsidRPr="00616CB7" w:rsidR="009E3847">
        <w:rPr>
          <w:rFonts w:ascii="Times New Roman" w:hAnsi="Times New Roman" w:cs="Times New Roman"/>
          <w:sz w:val="24"/>
          <w:szCs w:val="24"/>
        </w:rPr>
        <w:t>apnea</w:t>
      </w:r>
      <w:r w:rsidRPr="00616CB7" w:rsidR="009E3847">
        <w:rPr>
          <w:rFonts w:ascii="Times New Roman" w:hAnsi="Times New Roman" w:cs="Times New Roman"/>
          <w:sz w:val="24"/>
          <w:szCs w:val="24"/>
        </w:rPr>
        <w:t xml:space="preserve">, asthma, high </w:t>
      </w:r>
      <w:r w:rsidRPr="00616CB7" w:rsidR="00044955">
        <w:rPr>
          <w:rFonts w:ascii="Times New Roman" w:hAnsi="Times New Roman" w:cs="Times New Roman"/>
          <w:sz w:val="24"/>
          <w:szCs w:val="24"/>
        </w:rPr>
        <w:t>cholesterol (</w:t>
      </w:r>
      <w:r w:rsidRPr="00616CB7" w:rsidR="00044955">
        <w:rPr>
          <w:rFonts w:ascii="Times New Roman" w:hAnsi="Times New Roman" w:cs="Times New Roman"/>
          <w:sz w:val="24"/>
          <w:szCs w:val="24"/>
        </w:rPr>
        <w:t>Aschbrenner</w:t>
      </w:r>
      <w:r w:rsidRPr="00616CB7" w:rsidR="00044955">
        <w:rPr>
          <w:rFonts w:ascii="Times New Roman" w:hAnsi="Times New Roman" w:cs="Times New Roman"/>
          <w:sz w:val="24"/>
          <w:szCs w:val="24"/>
        </w:rPr>
        <w:t>, et al 2018)</w:t>
      </w:r>
      <w:r w:rsidRPr="00616CB7" w:rsidR="009E3847">
        <w:rPr>
          <w:rFonts w:ascii="Times New Roman" w:hAnsi="Times New Roman" w:cs="Times New Roman"/>
          <w:sz w:val="24"/>
          <w:szCs w:val="24"/>
        </w:rPr>
        <w:t>, glucose intolerance and insulin resistance, menstrual abnormalities in adolescents, impaired balance and orthopaedic problems.</w:t>
      </w:r>
    </w:p>
    <w:p w:rsidR="009E3847" w:rsidRPr="00616CB7" w:rsidP="00044955">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 xml:space="preserve">Studies previous conducted associate obesity and overweight conditions to premature mortality in children </w:t>
      </w:r>
      <w:r w:rsidRPr="00616CB7" w:rsidR="00D8553D">
        <w:rPr>
          <w:rFonts w:ascii="Times New Roman" w:hAnsi="Times New Roman" w:cs="Times New Roman"/>
          <w:sz w:val="24"/>
          <w:szCs w:val="24"/>
        </w:rPr>
        <w:t>(</w:t>
      </w:r>
      <w:r w:rsidRPr="00616CB7" w:rsidR="00D8553D">
        <w:rPr>
          <w:rFonts w:ascii="Times New Roman" w:hAnsi="Times New Roman" w:cs="Times New Roman"/>
          <w:sz w:val="24"/>
          <w:szCs w:val="24"/>
        </w:rPr>
        <w:t>Molyneaux</w:t>
      </w:r>
      <w:r w:rsidRPr="00616CB7" w:rsidR="00D8553D">
        <w:rPr>
          <w:rFonts w:ascii="Times New Roman" w:hAnsi="Times New Roman" w:cs="Times New Roman"/>
          <w:sz w:val="24"/>
          <w:szCs w:val="24"/>
        </w:rPr>
        <w:t>, et al 2014) and</w:t>
      </w:r>
      <w:r w:rsidRPr="00616CB7">
        <w:rPr>
          <w:rFonts w:ascii="Times New Roman" w:hAnsi="Times New Roman" w:cs="Times New Roman"/>
          <w:sz w:val="24"/>
          <w:szCs w:val="24"/>
        </w:rPr>
        <w:t xml:space="preserve"> adolescents at an alarming 80% certainty. This is due to the predisposition of individuals with obesity to dire cardiometabolic morbidity</w:t>
      </w:r>
      <w:r w:rsidRPr="00616CB7" w:rsidR="00044955">
        <w:rPr>
          <w:rFonts w:ascii="Times New Roman" w:hAnsi="Times New Roman" w:cs="Times New Roman"/>
          <w:sz w:val="24"/>
          <w:szCs w:val="24"/>
        </w:rPr>
        <w:t xml:space="preserve"> (</w:t>
      </w:r>
      <w:r w:rsidRPr="00616CB7" w:rsidR="00044955">
        <w:rPr>
          <w:rFonts w:ascii="Times New Roman" w:hAnsi="Times New Roman" w:cs="Times New Roman"/>
          <w:sz w:val="24"/>
          <w:szCs w:val="24"/>
        </w:rPr>
        <w:t>Aschbrenner</w:t>
      </w:r>
      <w:r w:rsidRPr="00616CB7" w:rsidR="00044955">
        <w:rPr>
          <w:rFonts w:ascii="Times New Roman" w:hAnsi="Times New Roman" w:cs="Times New Roman"/>
          <w:sz w:val="24"/>
          <w:szCs w:val="24"/>
        </w:rPr>
        <w:t>, et al 2018)</w:t>
      </w:r>
      <w:r w:rsidRPr="00616CB7">
        <w:rPr>
          <w:rFonts w:ascii="Times New Roman" w:hAnsi="Times New Roman" w:cs="Times New Roman"/>
          <w:sz w:val="24"/>
          <w:szCs w:val="24"/>
        </w:rPr>
        <w:t xml:space="preserve"> risks such as stroke and diabetes in adults. Obesity condition is </w:t>
      </w:r>
      <w:r w:rsidRPr="00616CB7" w:rsidR="000F51A5">
        <w:rPr>
          <w:rFonts w:ascii="Times New Roman" w:hAnsi="Times New Roman" w:cs="Times New Roman"/>
          <w:sz w:val="24"/>
          <w:szCs w:val="24"/>
        </w:rPr>
        <w:t>an economic burden, it is associated with a 77% increase in outpatient spending and a 36% rise in spending by inpatients for smokers and problem drinkers</w:t>
      </w:r>
      <w:r w:rsidRPr="00616CB7" w:rsidR="00044955">
        <w:rPr>
          <w:rFonts w:ascii="Times New Roman" w:hAnsi="Times New Roman" w:cs="Times New Roman"/>
          <w:sz w:val="24"/>
          <w:szCs w:val="24"/>
        </w:rPr>
        <w:t xml:space="preserve"> (Cook, et al 2016)</w:t>
      </w:r>
      <w:r w:rsidRPr="00616CB7" w:rsidR="000F51A5">
        <w:rPr>
          <w:rFonts w:ascii="Times New Roman" w:hAnsi="Times New Roman" w:cs="Times New Roman"/>
          <w:sz w:val="24"/>
          <w:szCs w:val="24"/>
        </w:rPr>
        <w:t xml:space="preserve">. </w:t>
      </w:r>
      <w:r w:rsidRPr="00616CB7" w:rsidR="007C487B">
        <w:rPr>
          <w:rFonts w:ascii="Times New Roman" w:hAnsi="Times New Roman" w:cs="Times New Roman"/>
          <w:sz w:val="24"/>
          <w:szCs w:val="24"/>
        </w:rPr>
        <w:t>A study in a group of respondent shows that obesity in childhood requires treatment (75%-93%), a proportion of them acknowledged it increases the risk of chronic disease (76%-89%) and the quality of life in the future (83%-93%). This survey was conducted on a random sample of health care professionals: 202 paediatricians, 444 registered dieticians and 293 paediatric nurse practitioners. These professionals are highly concerned with the health of children and adolescents</w:t>
      </w:r>
      <w:r w:rsidRPr="00616CB7" w:rsidR="00B47865">
        <w:rPr>
          <w:rFonts w:ascii="Times New Roman" w:hAnsi="Times New Roman" w:cs="Times New Roman"/>
          <w:sz w:val="24"/>
          <w:szCs w:val="24"/>
        </w:rPr>
        <w:t xml:space="preserve"> thus endeavour to eliminate barriers to efforts of treatment of their conditions</w:t>
      </w:r>
      <w:r w:rsidRPr="00616CB7" w:rsidR="00044955">
        <w:rPr>
          <w:rFonts w:ascii="Times New Roman" w:hAnsi="Times New Roman" w:cs="Times New Roman"/>
          <w:sz w:val="24"/>
          <w:szCs w:val="24"/>
        </w:rPr>
        <w:t xml:space="preserve"> (Ng, et al 2014)</w:t>
      </w:r>
      <w:r w:rsidRPr="00616CB7" w:rsidR="00B47865">
        <w:rPr>
          <w:rFonts w:ascii="Times New Roman" w:hAnsi="Times New Roman" w:cs="Times New Roman"/>
          <w:sz w:val="24"/>
          <w:szCs w:val="24"/>
        </w:rPr>
        <w:t>.</w:t>
      </w:r>
    </w:p>
    <w:p w:rsidR="00B47865" w:rsidRPr="00616CB7" w:rsidP="00D8553D">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Higher birth weight predisposes individuals to risk of overweight and obesity in adolescence</w:t>
      </w:r>
      <w:r w:rsidRPr="00616CB7" w:rsidR="00D8553D">
        <w:rPr>
          <w:rFonts w:ascii="Times New Roman" w:hAnsi="Times New Roman" w:cs="Times New Roman"/>
          <w:sz w:val="24"/>
          <w:szCs w:val="24"/>
        </w:rPr>
        <w:t xml:space="preserve"> (</w:t>
      </w:r>
      <w:r w:rsidRPr="00616CB7" w:rsidR="00D8553D">
        <w:rPr>
          <w:rFonts w:ascii="Times New Roman" w:hAnsi="Times New Roman" w:cs="Times New Roman"/>
          <w:sz w:val="24"/>
          <w:szCs w:val="24"/>
        </w:rPr>
        <w:t>Molyneaux</w:t>
      </w:r>
      <w:r w:rsidRPr="00616CB7" w:rsidR="00D8553D">
        <w:rPr>
          <w:rFonts w:ascii="Times New Roman" w:hAnsi="Times New Roman" w:cs="Times New Roman"/>
          <w:sz w:val="24"/>
          <w:szCs w:val="24"/>
        </w:rPr>
        <w:t>, et al 2014)</w:t>
      </w:r>
      <w:r w:rsidRPr="00616CB7">
        <w:rPr>
          <w:rFonts w:ascii="Times New Roman" w:hAnsi="Times New Roman" w:cs="Times New Roman"/>
          <w:sz w:val="24"/>
          <w:szCs w:val="24"/>
        </w:rPr>
        <w:t xml:space="preserve">. Depressed youths possess a similar risk of accumulating fat, obesity, in their adolescence. Considering the average time for sleep for a </w:t>
      </w:r>
      <w:r w:rsidRPr="00616CB7" w:rsidR="008F72EC">
        <w:rPr>
          <w:rFonts w:ascii="Times New Roman" w:hAnsi="Times New Roman" w:cs="Times New Roman"/>
          <w:sz w:val="24"/>
          <w:szCs w:val="24"/>
        </w:rPr>
        <w:t>human being</w:t>
      </w:r>
      <w:r w:rsidRPr="00616CB7">
        <w:rPr>
          <w:rFonts w:ascii="Times New Roman" w:hAnsi="Times New Roman" w:cs="Times New Roman"/>
          <w:sz w:val="24"/>
          <w:szCs w:val="24"/>
        </w:rPr>
        <w:t xml:space="preserve"> is </w:t>
      </w:r>
      <w:r w:rsidRPr="00616CB7" w:rsidR="008F72EC">
        <w:rPr>
          <w:rFonts w:ascii="Times New Roman" w:hAnsi="Times New Roman" w:cs="Times New Roman"/>
          <w:sz w:val="24"/>
          <w:szCs w:val="24"/>
        </w:rPr>
        <w:t>8 hours, individuals who sleep less risk accumulation of fat, this is per a study was done on European youth. Sleep deprivation increases sympathetic activity, elevates cortisol</w:t>
      </w:r>
      <w:r w:rsidRPr="00616CB7" w:rsidR="001A422F">
        <w:rPr>
          <w:rFonts w:ascii="Times New Roman" w:hAnsi="Times New Roman" w:cs="Times New Roman"/>
          <w:sz w:val="24"/>
          <w:szCs w:val="24"/>
        </w:rPr>
        <w:t xml:space="preserve"> and ghrelin levels, decreases </w:t>
      </w:r>
      <w:r w:rsidRPr="00616CB7" w:rsidR="001A422F">
        <w:rPr>
          <w:rFonts w:ascii="Times New Roman" w:hAnsi="Times New Roman" w:cs="Times New Roman"/>
          <w:sz w:val="24"/>
          <w:szCs w:val="24"/>
        </w:rPr>
        <w:t>l</w:t>
      </w:r>
      <w:r w:rsidRPr="00616CB7" w:rsidR="008F72EC">
        <w:rPr>
          <w:rFonts w:ascii="Times New Roman" w:hAnsi="Times New Roman" w:cs="Times New Roman"/>
          <w:sz w:val="24"/>
          <w:szCs w:val="24"/>
        </w:rPr>
        <w:t>eptin</w:t>
      </w:r>
      <w:r w:rsidRPr="00616CB7" w:rsidR="008F72EC">
        <w:rPr>
          <w:rFonts w:ascii="Times New Roman" w:hAnsi="Times New Roman" w:cs="Times New Roman"/>
          <w:sz w:val="24"/>
          <w:szCs w:val="24"/>
        </w:rPr>
        <w:t xml:space="preserve"> levels and enhances insulin </w:t>
      </w:r>
      <w:r w:rsidRPr="00616CB7" w:rsidR="001A422F">
        <w:rPr>
          <w:rFonts w:ascii="Times New Roman" w:hAnsi="Times New Roman" w:cs="Times New Roman"/>
          <w:sz w:val="24"/>
          <w:szCs w:val="24"/>
        </w:rPr>
        <w:t>resistance</w:t>
      </w:r>
      <w:r w:rsidRPr="00616CB7" w:rsidR="008F72EC">
        <w:rPr>
          <w:rFonts w:ascii="Times New Roman" w:hAnsi="Times New Roman" w:cs="Times New Roman"/>
          <w:sz w:val="24"/>
          <w:szCs w:val="24"/>
        </w:rPr>
        <w:t>. Further, it alters the feeling of hunger and appetite</w:t>
      </w:r>
      <w:r w:rsidRPr="00616CB7" w:rsidR="001A422F">
        <w:rPr>
          <w:rFonts w:ascii="Times New Roman" w:hAnsi="Times New Roman" w:cs="Times New Roman"/>
          <w:sz w:val="24"/>
          <w:szCs w:val="24"/>
        </w:rPr>
        <w:t xml:space="preserve">, in this case, men take up more fats or carbohydrates. Metabolic syndrome is a disease associated with obesity, the aged who are physically active are able to avoid the disease. </w:t>
      </w:r>
      <w:r w:rsidRPr="00616CB7" w:rsidR="003714F9">
        <w:rPr>
          <w:rFonts w:ascii="Times New Roman" w:hAnsi="Times New Roman" w:cs="Times New Roman"/>
          <w:sz w:val="24"/>
          <w:szCs w:val="24"/>
        </w:rPr>
        <w:t>High blood</w:t>
      </w:r>
      <w:r w:rsidRPr="00616CB7" w:rsidR="001A422F">
        <w:rPr>
          <w:rFonts w:ascii="Times New Roman" w:hAnsi="Times New Roman" w:cs="Times New Roman"/>
          <w:sz w:val="24"/>
          <w:szCs w:val="24"/>
        </w:rPr>
        <w:t xml:space="preserve"> pressure risks increase with ageing</w:t>
      </w:r>
      <w:r w:rsidRPr="00616CB7" w:rsidR="00D8553D">
        <w:rPr>
          <w:rFonts w:ascii="Times New Roman" w:hAnsi="Times New Roman" w:cs="Times New Roman"/>
          <w:sz w:val="24"/>
          <w:szCs w:val="24"/>
        </w:rPr>
        <w:t xml:space="preserve"> (Chu, et al 2018)</w:t>
      </w:r>
      <w:r w:rsidRPr="00616CB7" w:rsidR="003714F9">
        <w:rPr>
          <w:rFonts w:ascii="Times New Roman" w:hAnsi="Times New Roman" w:cs="Times New Roman"/>
          <w:sz w:val="24"/>
          <w:szCs w:val="24"/>
        </w:rPr>
        <w:t xml:space="preserve">. Breast cancer and bowel cancer are attributed to obesity in estimated values of 7-15% and 11-14% respectively; postmenopausal women who are overweight to obese are prone to breast cancer. </w:t>
      </w:r>
    </w:p>
    <w:p w:rsidR="003714F9" w:rsidRPr="00616CB7" w:rsidP="00044955">
      <w:pPr>
        <w:spacing w:line="480" w:lineRule="auto"/>
        <w:ind w:firstLine="720"/>
        <w:rPr>
          <w:rFonts w:ascii="Times New Roman" w:hAnsi="Times New Roman" w:cs="Times New Roman"/>
          <w:sz w:val="24"/>
          <w:szCs w:val="24"/>
        </w:rPr>
      </w:pPr>
      <w:r w:rsidRPr="00616CB7">
        <w:rPr>
          <w:rFonts w:ascii="Times New Roman" w:hAnsi="Times New Roman" w:cs="Times New Roman"/>
          <w:sz w:val="24"/>
          <w:szCs w:val="24"/>
        </w:rPr>
        <w:t xml:space="preserve">The study shows that between 1980 and 2008 the body mass index regardless of age in both men and women rises </w:t>
      </w:r>
      <w:r w:rsidRPr="00616CB7" w:rsidR="005C0E8D">
        <w:rPr>
          <w:rFonts w:ascii="Times New Roman" w:hAnsi="Times New Roman" w:cs="Times New Roman"/>
          <w:sz w:val="24"/>
          <w:szCs w:val="24"/>
        </w:rPr>
        <w:t>by about 40-50% per decade. In the year 2008, statistical estimates showed that 205 million men and 297 million women over age 20 had body mass index of 30 and above. By 2030 it is estimated that about 57.8% of the adult population on the planet will be obese or overweight</w:t>
      </w:r>
      <w:r w:rsidRPr="00616CB7" w:rsidR="00044955">
        <w:rPr>
          <w:rFonts w:ascii="Times New Roman" w:hAnsi="Times New Roman" w:cs="Times New Roman"/>
          <w:sz w:val="24"/>
          <w:szCs w:val="24"/>
        </w:rPr>
        <w:t xml:space="preserve"> (Ng, et al 2014)</w:t>
      </w:r>
      <w:r w:rsidRPr="00616CB7" w:rsidR="005C0E8D">
        <w:rPr>
          <w:rFonts w:ascii="Times New Roman" w:hAnsi="Times New Roman" w:cs="Times New Roman"/>
          <w:sz w:val="24"/>
          <w:szCs w:val="24"/>
        </w:rPr>
        <w:t>. Estimation such as this is possible considering lifestyle changes; there is increased physical inactivity and feeding is less organic</w:t>
      </w:r>
      <w:r w:rsidRPr="00616CB7" w:rsidR="00044955">
        <w:rPr>
          <w:rFonts w:ascii="Times New Roman" w:hAnsi="Times New Roman" w:cs="Times New Roman"/>
          <w:sz w:val="24"/>
          <w:szCs w:val="24"/>
        </w:rPr>
        <w:t xml:space="preserve"> (Cook, et al 2016)</w:t>
      </w:r>
      <w:r w:rsidRPr="00616CB7" w:rsidR="005C0E8D">
        <w:rPr>
          <w:rFonts w:ascii="Times New Roman" w:hAnsi="Times New Roman" w:cs="Times New Roman"/>
          <w:sz w:val="24"/>
          <w:szCs w:val="24"/>
        </w:rPr>
        <w:t>.</w:t>
      </w:r>
    </w:p>
    <w:p w:rsidR="001358A8" w:rsidRPr="00616CB7" w:rsidP="005C0E8D">
      <w:pPr>
        <w:spacing w:line="480" w:lineRule="auto"/>
        <w:ind w:firstLine="720"/>
        <w:rPr>
          <w:rFonts w:ascii="Times New Roman" w:hAnsi="Times New Roman" w:cs="Times New Roman"/>
          <w:sz w:val="24"/>
          <w:szCs w:val="24"/>
        </w:rPr>
      </w:pPr>
    </w:p>
    <w:p w:rsidR="001358A8" w:rsidRPr="00616CB7" w:rsidP="005C0E8D">
      <w:pPr>
        <w:spacing w:line="480" w:lineRule="auto"/>
        <w:ind w:firstLine="720"/>
        <w:rPr>
          <w:rFonts w:ascii="Times New Roman" w:hAnsi="Times New Roman" w:cs="Times New Roman"/>
          <w:sz w:val="24"/>
          <w:szCs w:val="24"/>
        </w:rPr>
      </w:pPr>
    </w:p>
    <w:p w:rsidR="001358A8" w:rsidRPr="00616CB7" w:rsidP="005C0E8D">
      <w:pPr>
        <w:spacing w:line="480" w:lineRule="auto"/>
        <w:ind w:firstLine="720"/>
        <w:rPr>
          <w:rFonts w:ascii="Times New Roman" w:hAnsi="Times New Roman" w:cs="Times New Roman"/>
          <w:sz w:val="24"/>
          <w:szCs w:val="24"/>
        </w:rPr>
      </w:pPr>
    </w:p>
    <w:p w:rsidR="001358A8" w:rsidRPr="00616CB7" w:rsidP="005C0E8D">
      <w:pPr>
        <w:spacing w:line="480" w:lineRule="auto"/>
        <w:ind w:firstLine="720"/>
        <w:rPr>
          <w:rFonts w:ascii="Times New Roman" w:hAnsi="Times New Roman" w:cs="Times New Roman"/>
          <w:sz w:val="24"/>
          <w:szCs w:val="24"/>
        </w:rPr>
      </w:pPr>
    </w:p>
    <w:p w:rsidR="001358A8" w:rsidRPr="00616CB7" w:rsidP="00616CB7">
      <w:pPr>
        <w:spacing w:line="480" w:lineRule="auto"/>
        <w:rPr>
          <w:rFonts w:ascii="Times New Roman" w:hAnsi="Times New Roman" w:cs="Times New Roman"/>
          <w:sz w:val="24"/>
          <w:szCs w:val="24"/>
        </w:rPr>
      </w:pPr>
    </w:p>
    <w:p w:rsidR="001358A8" w:rsidRPr="00616CB7" w:rsidP="001358A8">
      <w:pPr>
        <w:spacing w:line="480" w:lineRule="auto"/>
        <w:ind w:firstLine="720"/>
        <w:jc w:val="center"/>
        <w:rPr>
          <w:rFonts w:ascii="Times New Roman" w:hAnsi="Times New Roman" w:cs="Times New Roman"/>
          <w:sz w:val="24"/>
          <w:szCs w:val="24"/>
        </w:rPr>
      </w:pPr>
      <w:r w:rsidRPr="00616CB7">
        <w:rPr>
          <w:rFonts w:ascii="Times New Roman" w:hAnsi="Times New Roman" w:cs="Times New Roman"/>
          <w:sz w:val="24"/>
          <w:szCs w:val="24"/>
        </w:rPr>
        <w:t>References</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 xml:space="preserve">Ward, M. C., White, D. T., &amp; </w:t>
      </w:r>
      <w:r w:rsidRPr="00616CB7">
        <w:rPr>
          <w:rFonts w:ascii="Times New Roman" w:hAnsi="Times New Roman" w:cs="Times New Roman"/>
          <w:sz w:val="24"/>
          <w:szCs w:val="24"/>
        </w:rPr>
        <w:t>Druss</w:t>
      </w:r>
      <w:r w:rsidRPr="00616CB7">
        <w:rPr>
          <w:rFonts w:ascii="Times New Roman" w:hAnsi="Times New Roman" w:cs="Times New Roman"/>
          <w:sz w:val="24"/>
          <w:szCs w:val="24"/>
        </w:rPr>
        <w:t>, B. G. (2015). A meta-review of lifestyle interventions for</w:t>
      </w:r>
    </w:p>
    <w:p w:rsidR="001A422F" w:rsidRPr="00616CB7" w:rsidP="001358A8">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cardiovascular</w:t>
      </w:r>
      <w:r w:rsidRPr="00616CB7">
        <w:rPr>
          <w:rFonts w:ascii="Times New Roman" w:hAnsi="Times New Roman" w:cs="Times New Roman"/>
          <w:sz w:val="24"/>
          <w:szCs w:val="24"/>
        </w:rPr>
        <w:t xml:space="preserve"> risk factors in the general medical population: Lessons for individuals with serious mental illness. The Journal of clinical psychiatry.</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 xml:space="preserve">Chu, D. T., </w:t>
      </w:r>
      <w:r w:rsidRPr="00616CB7">
        <w:rPr>
          <w:rFonts w:ascii="Times New Roman" w:hAnsi="Times New Roman" w:cs="Times New Roman"/>
          <w:sz w:val="24"/>
          <w:szCs w:val="24"/>
        </w:rPr>
        <w:t>Nguyet</w:t>
      </w:r>
      <w:r w:rsidRPr="00616CB7">
        <w:rPr>
          <w:rFonts w:ascii="Times New Roman" w:hAnsi="Times New Roman" w:cs="Times New Roman"/>
          <w:sz w:val="24"/>
          <w:szCs w:val="24"/>
        </w:rPr>
        <w:t xml:space="preserve">, N. T. M., </w:t>
      </w:r>
      <w:r w:rsidRPr="00616CB7">
        <w:rPr>
          <w:rFonts w:ascii="Times New Roman" w:hAnsi="Times New Roman" w:cs="Times New Roman"/>
          <w:sz w:val="24"/>
          <w:szCs w:val="24"/>
        </w:rPr>
        <w:t>Nga</w:t>
      </w:r>
      <w:r w:rsidRPr="00616CB7">
        <w:rPr>
          <w:rFonts w:ascii="Times New Roman" w:hAnsi="Times New Roman" w:cs="Times New Roman"/>
          <w:sz w:val="24"/>
          <w:szCs w:val="24"/>
        </w:rPr>
        <w:t>, V. T., Lien, N. V. T., Vo, D. D., Lien, N., ... &amp; Van To, T.</w:t>
      </w:r>
    </w:p>
    <w:p w:rsidR="001358A8" w:rsidRPr="00616CB7" w:rsidP="001358A8">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 xml:space="preserve">(2018). </w:t>
      </w:r>
      <w:r w:rsidRPr="00616CB7">
        <w:rPr>
          <w:rFonts w:ascii="Times New Roman" w:hAnsi="Times New Roman" w:cs="Times New Roman"/>
          <w:sz w:val="24"/>
          <w:szCs w:val="24"/>
        </w:rPr>
        <w:t>An</w:t>
      </w:r>
      <w:r w:rsidRPr="00616CB7">
        <w:rPr>
          <w:rFonts w:ascii="Times New Roman" w:hAnsi="Times New Roman" w:cs="Times New Roman"/>
          <w:sz w:val="24"/>
          <w:szCs w:val="24"/>
        </w:rPr>
        <w:t xml:space="preserve"> update on obesity: Mental consequences and psychological interventions. Diabetes &amp; Metabolic Syndrome: Clinical Research &amp; Reviews.</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Molyneaux</w:t>
      </w:r>
      <w:r w:rsidRPr="00616CB7">
        <w:rPr>
          <w:rFonts w:ascii="Times New Roman" w:hAnsi="Times New Roman" w:cs="Times New Roman"/>
          <w:sz w:val="24"/>
          <w:szCs w:val="24"/>
        </w:rPr>
        <w:t xml:space="preserve">, E., Poston, L., </w:t>
      </w:r>
      <w:r w:rsidRPr="00616CB7">
        <w:rPr>
          <w:rFonts w:ascii="Times New Roman" w:hAnsi="Times New Roman" w:cs="Times New Roman"/>
          <w:sz w:val="24"/>
          <w:szCs w:val="24"/>
        </w:rPr>
        <w:t>Ashurst</w:t>
      </w:r>
      <w:r w:rsidRPr="00616CB7">
        <w:rPr>
          <w:rFonts w:ascii="Times New Roman" w:hAnsi="Times New Roman" w:cs="Times New Roman"/>
          <w:sz w:val="24"/>
          <w:szCs w:val="24"/>
        </w:rPr>
        <w:t>-Williams, S., &amp; Howard, L. M. (2014). Obesity and mental</w:t>
      </w:r>
    </w:p>
    <w:p w:rsidR="001358A8" w:rsidRPr="00616CB7" w:rsidP="001358A8">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disorders</w:t>
      </w:r>
      <w:r w:rsidRPr="00616CB7">
        <w:rPr>
          <w:rFonts w:ascii="Times New Roman" w:hAnsi="Times New Roman" w:cs="Times New Roman"/>
          <w:sz w:val="24"/>
          <w:szCs w:val="24"/>
        </w:rPr>
        <w:t xml:space="preserve"> during pregnancy and postpartum: a systematic review and meta-analysis. Obstetrics and </w:t>
      </w:r>
      <w:r w:rsidRPr="00616CB7">
        <w:rPr>
          <w:rFonts w:ascii="Times New Roman" w:hAnsi="Times New Roman" w:cs="Times New Roman"/>
          <w:sz w:val="24"/>
          <w:szCs w:val="24"/>
        </w:rPr>
        <w:t>gynaecology</w:t>
      </w:r>
      <w:r w:rsidRPr="00616CB7">
        <w:rPr>
          <w:rFonts w:ascii="Times New Roman" w:hAnsi="Times New Roman" w:cs="Times New Roman"/>
          <w:sz w:val="24"/>
          <w:szCs w:val="24"/>
        </w:rPr>
        <w:t>, 123(4), 857.</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Mitchell, J. E. (2017). Mental illness and bariatric surgery. Obesity, 25(5), 819.</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 xml:space="preserve">Cook, J. A., </w:t>
      </w:r>
      <w:r w:rsidRPr="00616CB7">
        <w:rPr>
          <w:rFonts w:ascii="Times New Roman" w:hAnsi="Times New Roman" w:cs="Times New Roman"/>
          <w:sz w:val="24"/>
          <w:szCs w:val="24"/>
        </w:rPr>
        <w:t>Razzano</w:t>
      </w:r>
      <w:r w:rsidRPr="00616CB7">
        <w:rPr>
          <w:rFonts w:ascii="Times New Roman" w:hAnsi="Times New Roman" w:cs="Times New Roman"/>
          <w:sz w:val="24"/>
          <w:szCs w:val="24"/>
        </w:rPr>
        <w:t xml:space="preserve">, L., </w:t>
      </w:r>
      <w:r w:rsidRPr="00616CB7">
        <w:rPr>
          <w:rFonts w:ascii="Times New Roman" w:hAnsi="Times New Roman" w:cs="Times New Roman"/>
          <w:sz w:val="24"/>
          <w:szCs w:val="24"/>
        </w:rPr>
        <w:t>Jonikas</w:t>
      </w:r>
      <w:r w:rsidRPr="00616CB7">
        <w:rPr>
          <w:rFonts w:ascii="Times New Roman" w:hAnsi="Times New Roman" w:cs="Times New Roman"/>
          <w:sz w:val="24"/>
          <w:szCs w:val="24"/>
        </w:rPr>
        <w:t xml:space="preserve">, J. A., </w:t>
      </w:r>
      <w:r w:rsidRPr="00616CB7">
        <w:rPr>
          <w:rFonts w:ascii="Times New Roman" w:hAnsi="Times New Roman" w:cs="Times New Roman"/>
          <w:sz w:val="24"/>
          <w:szCs w:val="24"/>
        </w:rPr>
        <w:t>Swarbrick</w:t>
      </w:r>
      <w:r w:rsidRPr="00616CB7">
        <w:rPr>
          <w:rFonts w:ascii="Times New Roman" w:hAnsi="Times New Roman" w:cs="Times New Roman"/>
          <w:sz w:val="24"/>
          <w:szCs w:val="24"/>
        </w:rPr>
        <w:t xml:space="preserve">, M. A., </w:t>
      </w:r>
      <w:r w:rsidRPr="00616CB7">
        <w:rPr>
          <w:rFonts w:ascii="Times New Roman" w:hAnsi="Times New Roman" w:cs="Times New Roman"/>
          <w:sz w:val="24"/>
          <w:szCs w:val="24"/>
        </w:rPr>
        <w:t>Steigman</w:t>
      </w:r>
      <w:r w:rsidRPr="00616CB7">
        <w:rPr>
          <w:rFonts w:ascii="Times New Roman" w:hAnsi="Times New Roman" w:cs="Times New Roman"/>
          <w:sz w:val="24"/>
          <w:szCs w:val="24"/>
        </w:rPr>
        <w:t>, P. J., Hamilton, M. M.,</w:t>
      </w:r>
    </w:p>
    <w:p w:rsidR="001358A8" w:rsidRPr="00616CB7" w:rsidP="001358A8">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 &amp; Santos, A. B. (2016). Correlates of co-occurring diabetes and obesity among community mental health program members with serious mental illnesses. Psychiatric Services, 67(11), 1269-1271.</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Aschbrenner</w:t>
      </w:r>
      <w:r w:rsidRPr="00616CB7">
        <w:rPr>
          <w:rFonts w:ascii="Times New Roman" w:hAnsi="Times New Roman" w:cs="Times New Roman"/>
          <w:sz w:val="24"/>
          <w:szCs w:val="24"/>
        </w:rPr>
        <w:t xml:space="preserve">, K. A., </w:t>
      </w:r>
      <w:r w:rsidRPr="00616CB7">
        <w:rPr>
          <w:rFonts w:ascii="Times New Roman" w:hAnsi="Times New Roman" w:cs="Times New Roman"/>
          <w:sz w:val="24"/>
          <w:szCs w:val="24"/>
        </w:rPr>
        <w:t>Naslund</w:t>
      </w:r>
      <w:r w:rsidRPr="00616CB7">
        <w:rPr>
          <w:rFonts w:ascii="Times New Roman" w:hAnsi="Times New Roman" w:cs="Times New Roman"/>
          <w:sz w:val="24"/>
          <w:szCs w:val="24"/>
        </w:rPr>
        <w:t xml:space="preserve">, J. A., </w:t>
      </w:r>
      <w:r w:rsidRPr="00616CB7">
        <w:rPr>
          <w:rFonts w:ascii="Times New Roman" w:hAnsi="Times New Roman" w:cs="Times New Roman"/>
          <w:sz w:val="24"/>
          <w:szCs w:val="24"/>
        </w:rPr>
        <w:t>Gorin</w:t>
      </w:r>
      <w:r w:rsidRPr="00616CB7">
        <w:rPr>
          <w:rFonts w:ascii="Times New Roman" w:hAnsi="Times New Roman" w:cs="Times New Roman"/>
          <w:sz w:val="24"/>
          <w:szCs w:val="24"/>
        </w:rPr>
        <w:t xml:space="preserve">, A. A., </w:t>
      </w:r>
      <w:r w:rsidRPr="00616CB7">
        <w:rPr>
          <w:rFonts w:ascii="Times New Roman" w:hAnsi="Times New Roman" w:cs="Times New Roman"/>
          <w:sz w:val="24"/>
          <w:szCs w:val="24"/>
        </w:rPr>
        <w:t>Mueser</w:t>
      </w:r>
      <w:r w:rsidRPr="00616CB7">
        <w:rPr>
          <w:rFonts w:ascii="Times New Roman" w:hAnsi="Times New Roman" w:cs="Times New Roman"/>
          <w:sz w:val="24"/>
          <w:szCs w:val="24"/>
        </w:rPr>
        <w:t xml:space="preserve">, K. T., Scherer, E. A., </w:t>
      </w:r>
      <w:r w:rsidRPr="00616CB7">
        <w:rPr>
          <w:rFonts w:ascii="Times New Roman" w:hAnsi="Times New Roman" w:cs="Times New Roman"/>
          <w:sz w:val="24"/>
          <w:szCs w:val="24"/>
        </w:rPr>
        <w:t>Viron</w:t>
      </w:r>
      <w:r w:rsidRPr="00616CB7">
        <w:rPr>
          <w:rFonts w:ascii="Times New Roman" w:hAnsi="Times New Roman" w:cs="Times New Roman"/>
          <w:sz w:val="24"/>
          <w:szCs w:val="24"/>
        </w:rPr>
        <w:t>, M.</w:t>
      </w:r>
      <w:r w:rsidRPr="00616CB7">
        <w:rPr>
          <w:rFonts w:ascii="Times New Roman" w:hAnsi="Times New Roman" w:cs="Times New Roman"/>
          <w:sz w:val="24"/>
          <w:szCs w:val="24"/>
        </w:rPr>
        <w:t>, ...</w:t>
      </w:r>
    </w:p>
    <w:p w:rsidR="001358A8" w:rsidRPr="00616CB7" w:rsidP="001358A8">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&amp; Bartels, S. J. (2018). Peer support and mobile health technology targeting obesity-related cardiovascular risk in young adults with serious mental illness: Protocol for a randomized controlled trial. Contemporary clinical trials, 74, 97-106.</w:t>
      </w:r>
    </w:p>
    <w:p w:rsidR="001358A8"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 xml:space="preserve">Ng, M., Fleming, T., Robinson, M., Thomson, B., </w:t>
      </w:r>
      <w:r w:rsidRPr="00616CB7">
        <w:rPr>
          <w:rFonts w:ascii="Times New Roman" w:hAnsi="Times New Roman" w:cs="Times New Roman"/>
          <w:sz w:val="24"/>
          <w:szCs w:val="24"/>
        </w:rPr>
        <w:t>Graetz</w:t>
      </w:r>
      <w:r w:rsidRPr="00616CB7">
        <w:rPr>
          <w:rFonts w:ascii="Times New Roman" w:hAnsi="Times New Roman" w:cs="Times New Roman"/>
          <w:sz w:val="24"/>
          <w:szCs w:val="24"/>
        </w:rPr>
        <w:t xml:space="preserve">, N., </w:t>
      </w:r>
      <w:r w:rsidRPr="00616CB7">
        <w:rPr>
          <w:rFonts w:ascii="Times New Roman" w:hAnsi="Times New Roman" w:cs="Times New Roman"/>
          <w:sz w:val="24"/>
          <w:szCs w:val="24"/>
        </w:rPr>
        <w:t>Margono</w:t>
      </w:r>
      <w:r w:rsidRPr="00616CB7">
        <w:rPr>
          <w:rFonts w:ascii="Times New Roman" w:hAnsi="Times New Roman" w:cs="Times New Roman"/>
          <w:sz w:val="24"/>
          <w:szCs w:val="24"/>
        </w:rPr>
        <w:t>, C</w:t>
      </w:r>
      <w:r w:rsidRPr="00616CB7">
        <w:rPr>
          <w:rFonts w:ascii="Times New Roman" w:hAnsi="Times New Roman" w:cs="Times New Roman"/>
          <w:sz w:val="24"/>
          <w:szCs w:val="24"/>
        </w:rPr>
        <w:t>., ...</w:t>
      </w:r>
      <w:r w:rsidRPr="00616CB7">
        <w:rPr>
          <w:rFonts w:ascii="Times New Roman" w:hAnsi="Times New Roman" w:cs="Times New Roman"/>
          <w:sz w:val="24"/>
          <w:szCs w:val="24"/>
        </w:rPr>
        <w:t xml:space="preserve"> &amp; Abraham, J.</w:t>
      </w:r>
    </w:p>
    <w:p w:rsidR="001358A8" w:rsidRPr="00616CB7" w:rsidP="00D8553D">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P. (2014). Global, regional, and national prevalence of overweight and obesity in children and adults during 1980–2013: a systematic analysis for the Global Burden of Disease Study 2013. The Lancet, 384(9945), 766-781.
</w:t>
      </w:r>
    </w:p>
    <w:p w:rsidR="00D8553D"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 xml:space="preserve">Ogden, C. L., Carroll, M. D., Lawman, H. G., </w:t>
      </w:r>
      <w:r w:rsidRPr="00616CB7">
        <w:rPr>
          <w:rFonts w:ascii="Times New Roman" w:hAnsi="Times New Roman" w:cs="Times New Roman"/>
          <w:sz w:val="24"/>
          <w:szCs w:val="24"/>
        </w:rPr>
        <w:t>Fryar</w:t>
      </w:r>
      <w:r w:rsidRPr="00616CB7">
        <w:rPr>
          <w:rFonts w:ascii="Times New Roman" w:hAnsi="Times New Roman" w:cs="Times New Roman"/>
          <w:sz w:val="24"/>
          <w:szCs w:val="24"/>
        </w:rPr>
        <w:t xml:space="preserve">, C. D., </w:t>
      </w:r>
      <w:r w:rsidRPr="00616CB7">
        <w:rPr>
          <w:rFonts w:ascii="Times New Roman" w:hAnsi="Times New Roman" w:cs="Times New Roman"/>
          <w:sz w:val="24"/>
          <w:szCs w:val="24"/>
        </w:rPr>
        <w:t>Kruszon</w:t>
      </w:r>
      <w:r w:rsidRPr="00616CB7">
        <w:rPr>
          <w:rFonts w:ascii="Times New Roman" w:hAnsi="Times New Roman" w:cs="Times New Roman"/>
          <w:sz w:val="24"/>
          <w:szCs w:val="24"/>
        </w:rPr>
        <w:t>-Moran, D., Kit, B. K., &amp;</w:t>
      </w:r>
    </w:p>
    <w:p w:rsidR="001358A8" w:rsidRPr="00616CB7" w:rsidP="00D8553D">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Flegal</w:t>
      </w:r>
      <w:r w:rsidRPr="00616CB7">
        <w:rPr>
          <w:rFonts w:ascii="Times New Roman" w:hAnsi="Times New Roman" w:cs="Times New Roman"/>
          <w:sz w:val="24"/>
          <w:szCs w:val="24"/>
        </w:rPr>
        <w:t xml:space="preserve">, K. M. (2016). Trends in obesity prevalence among children and adolescents in the United States, 1988-1994 through 2013-2014. </w:t>
      </w:r>
      <w:r w:rsidRPr="00616CB7">
        <w:rPr>
          <w:rFonts w:ascii="Times New Roman" w:hAnsi="Times New Roman" w:cs="Times New Roman"/>
          <w:sz w:val="24"/>
          <w:szCs w:val="24"/>
        </w:rPr>
        <w:t>Jama</w:t>
      </w:r>
      <w:r w:rsidRPr="00616CB7">
        <w:rPr>
          <w:rFonts w:ascii="Times New Roman" w:hAnsi="Times New Roman" w:cs="Times New Roman"/>
          <w:sz w:val="24"/>
          <w:szCs w:val="24"/>
        </w:rPr>
        <w:t>, 315(21), 2292-2299.</w:t>
      </w:r>
    </w:p>
    <w:p w:rsidR="00D8553D" w:rsidRPr="00616CB7" w:rsidP="001358A8">
      <w:pPr>
        <w:spacing w:line="480" w:lineRule="auto"/>
        <w:jc w:val="both"/>
        <w:rPr>
          <w:rFonts w:ascii="Times New Roman" w:hAnsi="Times New Roman" w:cs="Times New Roman"/>
          <w:sz w:val="24"/>
          <w:szCs w:val="24"/>
        </w:rPr>
      </w:pPr>
      <w:r w:rsidRPr="00616CB7">
        <w:rPr>
          <w:rFonts w:ascii="Times New Roman" w:hAnsi="Times New Roman" w:cs="Times New Roman"/>
          <w:sz w:val="24"/>
          <w:szCs w:val="24"/>
        </w:rPr>
        <w:t>Gordon-Larsen, P., &amp; Reynolds, K. D. (2016). Influence of the built environment on physical</w:t>
      </w:r>
    </w:p>
    <w:p w:rsidR="001358A8" w:rsidRPr="00616CB7" w:rsidP="00D8553D">
      <w:pPr>
        <w:spacing w:line="480" w:lineRule="auto"/>
        <w:ind w:left="720" w:firstLine="60"/>
        <w:jc w:val="both"/>
        <w:rPr>
          <w:rFonts w:ascii="Times New Roman" w:hAnsi="Times New Roman" w:cs="Times New Roman"/>
          <w:sz w:val="24"/>
          <w:szCs w:val="24"/>
        </w:rPr>
      </w:pPr>
      <w:r w:rsidRPr="00616CB7">
        <w:rPr>
          <w:rFonts w:ascii="Times New Roman" w:hAnsi="Times New Roman" w:cs="Times New Roman"/>
          <w:sz w:val="24"/>
          <w:szCs w:val="24"/>
        </w:rPr>
        <w:t>activity</w:t>
      </w:r>
      <w:r w:rsidRPr="00616CB7">
        <w:rPr>
          <w:rFonts w:ascii="Times New Roman" w:hAnsi="Times New Roman" w:cs="Times New Roman"/>
          <w:sz w:val="24"/>
          <w:szCs w:val="24"/>
        </w:rPr>
        <w:t xml:space="preserve"> and obesity in children and adolescents. In Handbook of </w:t>
      </w:r>
      <w:r w:rsidRPr="00616CB7">
        <w:rPr>
          <w:rFonts w:ascii="Times New Roman" w:hAnsi="Times New Roman" w:cs="Times New Roman"/>
          <w:sz w:val="24"/>
          <w:szCs w:val="24"/>
        </w:rPr>
        <w:t>Pediatric</w:t>
      </w:r>
      <w:r w:rsidRPr="00616CB7">
        <w:rPr>
          <w:rFonts w:ascii="Times New Roman" w:hAnsi="Times New Roman" w:cs="Times New Roman"/>
          <w:sz w:val="24"/>
          <w:szCs w:val="24"/>
        </w:rPr>
        <w:t xml:space="preserve"> Obesity (pp. 257-276). CRC Press.</w:t>
      </w:r>
    </w:p>
    <w:p w:rsidR="007C487B" w:rsidRPr="00616CB7" w:rsidP="005C0E8D">
      <w:pPr>
        <w:spacing w:line="480" w:lineRule="auto"/>
        <w:ind w:firstLine="720"/>
        <w:rPr>
          <w:rFonts w:ascii="Times New Roman" w:hAnsi="Times New Roman" w:cs="Times New Roman"/>
          <w:sz w:val="24"/>
          <w:szCs w:val="24"/>
        </w:rPr>
      </w:pPr>
    </w:p>
    <w:sectPr w:rsidSect="001358A8">
      <w:headerReference w:type="even" r:id="rId4"/>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8A8" w:rsidRPr="001358A8">
    <w:pPr>
      <w:pStyle w:val="Header"/>
      <w:rPr>
        <w:rFonts w:ascii="Times New Roman" w:hAnsi="Times New Roman" w:cs="Times New Roman"/>
        <w:sz w:val="24"/>
        <w:szCs w:val="24"/>
      </w:rPr>
    </w:pPr>
    <w:r w:rsidRPr="001358A8">
      <w:rPr>
        <w:rFonts w:ascii="Times New Roman" w:hAnsi="Times New Roman" w:cs="Times New Roman"/>
        <w:sz w:val="24"/>
        <w:szCs w:val="24"/>
      </w:rPr>
      <w:t>WEIGHT MANAGEMENT AND OBESITY</w:t>
    </w:r>
    <w:r w:rsidRPr="001358A8">
      <w:rPr>
        <w:rFonts w:ascii="Times New Roman" w:hAnsi="Times New Roman" w:cs="Times New Roman"/>
        <w:sz w:val="24"/>
        <w:szCs w:val="24"/>
      </w:rPr>
      <w:tab/>
    </w:r>
    <w:r w:rsidRPr="001358A8">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8A8" w:rsidRPr="001358A8">
    <w:pPr>
      <w:pStyle w:val="Header"/>
      <w:rPr>
        <w:rFonts w:ascii="Times New Roman" w:hAnsi="Times New Roman" w:cs="Times New Roman"/>
        <w:sz w:val="24"/>
        <w:szCs w:val="24"/>
      </w:rPr>
    </w:pPr>
    <w:r w:rsidRPr="001358A8">
      <w:rPr>
        <w:rFonts w:ascii="Times New Roman" w:hAnsi="Times New Roman" w:cs="Times New Roman"/>
        <w:sz w:val="24"/>
        <w:szCs w:val="24"/>
      </w:rPr>
      <w:t>WEIGHT MANAGEMENT AND OBESITY</w:t>
    </w:r>
    <w:r w:rsidRPr="001358A8">
      <w:rPr>
        <w:rFonts w:ascii="Times New Roman" w:hAnsi="Times New Roman" w:cs="Times New Roman"/>
        <w:sz w:val="24"/>
        <w:szCs w:val="24"/>
      </w:rPr>
      <w:tab/>
    </w:r>
    <w:r>
      <w:rPr>
        <w:rFonts w:ascii="Times New Roman" w:hAnsi="Times New Roman" w:cs="Times New Roman"/>
        <w:sz w:val="24"/>
        <w:szCs w:val="24"/>
      </w:rPr>
      <w:tab/>
    </w:r>
    <w:r w:rsidRPr="001358A8">
      <w:rPr>
        <w:rFonts w:ascii="Times New Roman" w:hAnsi="Times New Roman" w:cs="Times New Roman"/>
        <w:sz w:val="24"/>
        <w:szCs w:val="24"/>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8A8" w:rsidRPr="001358A8" w:rsidP="001358A8">
    <w:pPr>
      <w:pStyle w:val="Header"/>
      <w:rPr>
        <w:rFonts w:ascii="Times New Roman" w:hAnsi="Times New Roman" w:cs="Times New Roman"/>
        <w:sz w:val="24"/>
        <w:szCs w:val="24"/>
      </w:rPr>
    </w:pPr>
    <w:r w:rsidRPr="001358A8">
      <w:rPr>
        <w:rFonts w:ascii="Times New Roman" w:hAnsi="Times New Roman" w:cs="Times New Roman"/>
        <w:sz w:val="24"/>
        <w:szCs w:val="24"/>
      </w:rPr>
      <w:t>Running Head: WEIGHT MANAGEMENT AND OBESITY</w:t>
    </w:r>
    <w:sdt>
      <w:sdtPr>
        <w:rPr>
          <w:rFonts w:ascii="Times New Roman" w:hAnsi="Times New Roman" w:cs="Times New Roman"/>
          <w:sz w:val="24"/>
          <w:szCs w:val="24"/>
        </w:rPr>
        <w:id w:val="-1212500569"/>
        <w:docPartObj>
          <w:docPartGallery w:val="Page Numbers (Top of Page)"/>
          <w:docPartUnique/>
        </w:docPartObj>
      </w:sdtPr>
      <w:sdtEndPr>
        <w:rPr>
          <w:noProof/>
        </w:rPr>
      </w:sdtEndPr>
      <w:sdtContent>
        <w:r w:rsidRPr="001358A8">
          <w:rPr>
            <w:rFonts w:ascii="Times New Roman" w:hAnsi="Times New Roman" w:cs="Times New Roman"/>
            <w:sz w:val="24"/>
            <w:szCs w:val="24"/>
          </w:rPr>
          <w:tab/>
        </w:r>
        <w:r w:rsidRPr="001358A8">
          <w:rPr>
            <w:rFonts w:ascii="Times New Roman" w:hAnsi="Times New Roman" w:cs="Times New Roman"/>
            <w:sz w:val="24"/>
            <w:szCs w:val="24"/>
          </w:rPr>
          <w:fldChar w:fldCharType="begin"/>
        </w:r>
        <w:r w:rsidRPr="001358A8">
          <w:rPr>
            <w:rFonts w:ascii="Times New Roman" w:hAnsi="Times New Roman" w:cs="Times New Roman"/>
            <w:sz w:val="24"/>
            <w:szCs w:val="24"/>
          </w:rPr>
          <w:instrText xml:space="preserve"> PAGE   \* MERGEFORMAT </w:instrText>
        </w:r>
        <w:r w:rsidRPr="001358A8">
          <w:rPr>
            <w:rFonts w:ascii="Times New Roman" w:hAnsi="Times New Roman" w:cs="Times New Roman"/>
            <w:sz w:val="24"/>
            <w:szCs w:val="24"/>
          </w:rPr>
          <w:fldChar w:fldCharType="separate"/>
        </w:r>
        <w:r w:rsidR="007936E1">
          <w:rPr>
            <w:rFonts w:ascii="Times New Roman" w:hAnsi="Times New Roman" w:cs="Times New Roman"/>
            <w:noProof/>
            <w:sz w:val="24"/>
            <w:szCs w:val="24"/>
          </w:rPr>
          <w:t>1</w:t>
        </w:r>
        <w:r w:rsidRPr="001358A8">
          <w:rPr>
            <w:rFonts w:ascii="Times New Roman" w:hAnsi="Times New Roman" w:cs="Times New Roman"/>
            <w:noProof/>
            <w:sz w:val="24"/>
            <w:szCs w:val="24"/>
          </w:rPr>
          <w:fldChar w:fldCharType="end"/>
        </w:r>
      </w:sdtContent>
    </w:sdt>
  </w:p>
  <w:p w:rsidR="001358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B1F"/>
    <w:rsid w:val="00044955"/>
    <w:rsid w:val="000A4145"/>
    <w:rsid w:val="000F51A5"/>
    <w:rsid w:val="001358A8"/>
    <w:rsid w:val="001A422F"/>
    <w:rsid w:val="001F472D"/>
    <w:rsid w:val="002B09F9"/>
    <w:rsid w:val="003042A1"/>
    <w:rsid w:val="003714F9"/>
    <w:rsid w:val="00374106"/>
    <w:rsid w:val="004205BE"/>
    <w:rsid w:val="004C59A1"/>
    <w:rsid w:val="004E0320"/>
    <w:rsid w:val="005B600A"/>
    <w:rsid w:val="005C0E8D"/>
    <w:rsid w:val="00616CB7"/>
    <w:rsid w:val="006970F0"/>
    <w:rsid w:val="007936E1"/>
    <w:rsid w:val="007B079F"/>
    <w:rsid w:val="007C3077"/>
    <w:rsid w:val="007C487B"/>
    <w:rsid w:val="008C51BB"/>
    <w:rsid w:val="008F72EC"/>
    <w:rsid w:val="00964B1F"/>
    <w:rsid w:val="009A5886"/>
    <w:rsid w:val="009E3847"/>
    <w:rsid w:val="00A501DF"/>
    <w:rsid w:val="00AC63C7"/>
    <w:rsid w:val="00B129A7"/>
    <w:rsid w:val="00B45DD5"/>
    <w:rsid w:val="00B47865"/>
    <w:rsid w:val="00B97A64"/>
    <w:rsid w:val="00BE5B60"/>
    <w:rsid w:val="00C862E3"/>
    <w:rsid w:val="00CD2E60"/>
    <w:rsid w:val="00CE6BD8"/>
    <w:rsid w:val="00D26AEF"/>
    <w:rsid w:val="00D639B6"/>
    <w:rsid w:val="00D8553D"/>
    <w:rsid w:val="00DC4E92"/>
    <w:rsid w:val="00E94EC2"/>
    <w:rsid w:val="00F02E0E"/>
    <w:rsid w:val="00F42AEF"/>
    <w:rsid w:val="00FA670D"/>
    <w:rsid w:val="00FF76E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19FA3156-3855-4CEB-8A4A-105970DB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0E8D"/>
  </w:style>
  <w:style w:type="paragraph" w:styleId="Footer">
    <w:name w:val="footer"/>
    <w:basedOn w:val="Normal"/>
    <w:link w:val="FooterChar"/>
    <w:uiPriority w:val="99"/>
    <w:unhideWhenUsed/>
    <w:rsid w:val="005C0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2018-11-22T00:39:00Z</dcterms:created>
  <dcterms:modified xsi:type="dcterms:W3CDTF">2018-11-22T00:39:00Z</dcterms:modified>
</cp:coreProperties>
</file>